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4"/>
        </w:rPr>
      </w:pPr>
      <w:bookmarkStart w:id="0" w:name="_GoBack"/>
      <w:r>
        <w:rPr>
          <w:rFonts w:hint="eastAsia" w:ascii="微软雅黑" w:hAnsi="微软雅黑" w:eastAsia="微软雅黑"/>
          <w:b/>
          <w:bCs/>
          <w:sz w:val="24"/>
        </w:rPr>
        <w:t>2021年度“中国外语教材研究专项课题”中标课题及主持人名单</w:t>
      </w:r>
    </w:p>
    <w:bookmarkEnd w:id="0"/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431"/>
        <w:gridCol w:w="1502"/>
        <w:gridCol w:w="1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课题名称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课题主持人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bidi="ar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外语教材政策落实研究：以四套高中英语教材为例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杨鲁新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中国外语教材评价标准建构与应用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基于《中国英语能力等级量表》的外语教材二次开发——以《新交际英语 综合教程》为例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广东外语外贸大学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高中英语教科书中的国家形象比较研究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深圳大学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国内外高中英语教材对学生语用能力培养的比较研究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冯薇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基于语料库的高中英语教材词汇以及词组特征研究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中德高中英语教材培养创新思维活动设计的比较研究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苏晓俐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四川外国语大学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思维品质视阈下的中学英语教材使用研究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基于语料库的多版本高中英语新教材使用互鉴研究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陈运良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广州市协和中学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现象图析学视角下的高中英语教材使用研究——以《英语》（新标准）修订版为例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郭琞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山西省实验中学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高中零起点日语教材使用研究——以《新起点日语》为例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朱桂荣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我国外语教材中的本土文化融入与跨文化意识培养研究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方帆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汕头大学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思辨能力培养在英语专业基础教材编写中的融入研究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我国英汉口译教材语料难度评价研究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赵田园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外语专业国别与区域课程教材分析及建设研究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黄立鹤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同济大学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“立德树人”视角下中外跨文化外语教材比较研究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认知叙事学视角下英语专业精读教材使用中的思维教学研究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中国地质大学（北京）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英语专业演讲教材使用评估研究——以《大学思辨英语教程口语3：演讲之法》为例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孙旻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青岛大学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大学英语教材中的中华优秀传统文化课程转化研究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张奂奂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北京联合大学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新文科建设背景下跨文化思辨能力培养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——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《新未来大学英语 综合教程》的使用与开发研究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毛艳枫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江苏大学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基于神经网络的大学英语教材文本复杂度研究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唐美华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江苏师范大学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加强涉外法治人才培养背景下的法律翻译课程教材分析研究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23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形象构建与思政育人：国内外法语教材中的自身性与他性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丘淑鸣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图尔大学Dynadiv研究所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俄语翻译教材建设与发展研究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高雅古丽·卡德尔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25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大学公共西班牙语中外教材比较研究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胡婧媛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26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文化外交视域下国际交流基金日语教科书开发研究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赵蓉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清华大学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中日日语阅读教材对比研究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任海丹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大连东软信息学院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28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全国高校日语专业基础教材使用研究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邵宝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苏州大学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29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中国德语教材文化呈现研究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葛囡囡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30</w:t>
            </w:r>
          </w:p>
        </w:tc>
        <w:tc>
          <w:tcPr>
            <w:tcW w:w="4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基于“产出导向法”的德语教材使用研究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——以《当代大学德语》为例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北京外国语大学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7C21"/>
    <w:rsid w:val="54D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2021-08-05T01:13:00Z</dcterms:created>
  <dc:creator>高婷</dc:creator>
  <cp:lastModifiedBy>高婷</cp:lastModifiedBy>
  <dcterms:modified xsi:type="dcterms:W3CDTF">2021-08-05T01:13:54Z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D3437596F2864896A3950EB78FFAD4B1</vt:lpwstr>
  </property>
</Properties>
</file>